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беспроцентного займа с графиком платежей</w:t>
      </w:r>
    </w:p>
    <w:p>
      <w:r>
        <w:rPr>
          <w:b/>
        </w:rPr>
        <w:t>Образец для двух физических лиц с безналичными расчетами.</w:t>
      </w:r>
      <w:r>
        <w:t xml:space="preserve"> Пример заполнен на 120 000 рублей с возвратом четырьмя платежами. Перед подписанием замените сумму и все даты при необходимости, заполните поля в квадратных скобках и удалите этот абзац. Для сделки с процентами, обеспечением или участием организации условия нужно переработать.</w:t>
      </w:r>
    </w:p>
    <w:p>
      <w:r>
        <w:t>Договор № [номер]</w:t>
      </w:r>
    </w:p>
    <w:p>
      <w:r>
        <w:t>г. [город]                                                                 [дата подписания]</w:t>
      </w:r>
    </w:p>
    <w:p>
      <w:r>
        <w:t>Гражданин [ФИО займодавца полностью], именуемый далее «Займодавец», и гражданин [ФИО заемщика полностью], именуемый далее «Заемщик», определили следующие условия займа. Сведения сторон приведены в разделе 6.</w:t>
      </w:r>
    </w:p>
    <w:p>
      <w:pPr>
        <w:pStyle w:val="Heading1"/>
      </w:pPr>
      <w:r>
        <w:t>1 Предмет и условия займа</w:t>
      </w:r>
    </w:p>
    <w:p>
      <w:r>
        <w:t>1.1. Займодавец передает Заемщику денежную сумму 120 000 (Сто двадцать тысяч) рублей. Заемщик возвращает полученную сумму в порядке и сроки, установленные настоящим договором и приложением № 1.</w:t>
      </w:r>
    </w:p>
    <w:p>
      <w:r>
        <w:t>1.2. Заем является беспроцентным. Проценты за пользование суммой займа и плата за ее предоставление не начисляются.</w:t>
      </w:r>
    </w:p>
    <w:p>
      <w:r>
        <w:t>1.3. Заем предоставляется для личных нужд Заемщика, не связанных с предпринимательской деятельностью. Залог и поручительство настоящим договором не предусмотрены.</w:t>
      </w:r>
    </w:p>
    <w:p>
      <w:pPr>
        <w:pStyle w:val="Heading1"/>
      </w:pPr>
      <w:r>
        <w:t>2 Передача суммы займа</w:t>
      </w:r>
    </w:p>
    <w:p>
      <w:r>
        <w:t>2.1. Стороны предусматривают передачу всей суммы одним банковским переводом на счет Заемщика, указанный в разделе 6. Планируемая дата передачи: [дата, предшествующая первому платежу по графику]. Назначение перевода: «Предоставление беспроцентного займа по договору № [номер] от [дата]».</w:t>
      </w:r>
    </w:p>
    <w:p>
      <w:r>
        <w:t>2.2. Договор считается заключенным с момента передачи суммы займа Заемщику. Банковские документы должны позволять установить сумму, получателя и основание перевода. Подписание договора до перечисления денег не подтверждает их фактическое получение.</w:t>
      </w:r>
    </w:p>
    <w:p>
      <w:r>
        <w:t>2.3. График приложения № 1 рассчитан на передачу всей суммы до первого срока возврата. Если изменяются сумма или согласованные сроки предоставления, стороны до начала возврата согласуют соответствующие изменения договора и графика. Заемщик возвращает только фактически полученную сумму.</w:t>
      </w:r>
    </w:p>
    <w:p>
      <w:pPr>
        <w:pStyle w:val="Heading1"/>
      </w:pPr>
      <w:r>
        <w:t>3 Возврат займа и досрочные платежи</w:t>
      </w:r>
    </w:p>
    <w:p>
      <w:r>
        <w:t>3.1. Заемщик возвращает 120 000 (Сто двадцать тысяч) рублей четырьмя платежами по 30 000 (Тридцать тысяч) рублей не позднее дат приложения № 1. Последний платеж — не позднее 15 января 2027 года. Приложение № 1 является неотъемлемой частью договора.</w:t>
      </w:r>
    </w:p>
    <w:p>
      <w:r>
        <w:t>3.2. Платежи перечисляются на счет Займодавца из раздела 6. Стороны согласовали, что соответствующая сумма считается возвращенной в день ее зачисления на этот счет. В назначении платежа указываются возврат займа, номер и дата договора.</w:t>
      </w:r>
    </w:p>
    <w:p>
      <w:r>
        <w:t>3.3. Заемщик вправе досрочно вернуть всю сумму или ее часть без предварительного уведомления Займодавца и без дополнительной платы.</w:t>
      </w:r>
    </w:p>
    <w:p>
      <w:r>
        <w:t>3.4. Сумма, направленная на погашение основного долга, последовательно уменьшает наиболее ранние непогашенные платежи по основному долгу, включая просроченные. При отсутствии просрочки досрочный возврат уменьшает ближайший будущий платеж, затем следующие. Не покрытые этой суммой части платежей подлежат внесению в прежние сроки.</w:t>
      </w:r>
    </w:p>
    <w:p>
      <w:r>
        <w:t>3.5. Если имеются иные подлежащие погашению требования, распределение недостаточного платежа определяется законодательством. Пункт 3.4 применяется к части поступления, которая зачитывается в основной долг. Проценты за нарушение срока возврата учитываются отдельно от суммы предоставленного займа.</w:t>
      </w:r>
    </w:p>
    <w:p>
      <w:r>
        <w:t>3.6. Займодавец по требованию Заемщика подтверждает полученную сумму и исполнение обязательства полностью или в соответствующей части. При окончательном исполнении стороны выполняют правила статьи 408 ГК РФ о возврате долгового документа, если он выдавался.</w:t>
      </w:r>
    </w:p>
    <w:p>
      <w:pPr>
        <w:pStyle w:val="Heading1"/>
      </w:pPr>
      <w:r>
        <w:t>4 Нарушение срока возврата</w:t>
      </w:r>
    </w:p>
    <w:p>
      <w:r>
        <w:t>4.1. Беспроцентность займа не отменяет предусмотренную законом ответственность за нарушение сроков. Последствия просрочки определяются статьями 395 и 811 ГК РФ. Дополнительная договорная неустойка настоящим договором не устанавливается.</w:t>
      </w:r>
    </w:p>
    <w:p>
      <w:r>
        <w:t>4.2. При нарушении срока возврата очередной части займа Займодавец вправе предъявить требование о досрочном возврате оставшейся суммы в соответствии с пунктом 2 статьи 811 ГК РФ. При расчете требования учитываются все ранее поступившие платежи.</w:t>
      </w:r>
    </w:p>
    <w:p>
      <w:pPr>
        <w:pStyle w:val="Heading1"/>
      </w:pPr>
      <w:r>
        <w:t>5 Изменение условий и экземпляры</w:t>
      </w:r>
    </w:p>
    <w:p>
      <w:r>
        <w:t>5.1. Стороны оформляют изменение суммы, сроков и порядка возврата письменным дополнительным соглашением. При изменении графика к соглашению прилагается новая редакция приложения № 1 с указанием учтенных оплат и оставшегося основного долга. Судьба уже возникших начислений определяется отдельно в соглашении.</w:t>
      </w:r>
    </w:p>
    <w:p>
      <w:r>
        <w:t>5.2. Договор вместе с приложением № 1 составлен в двух одинаковых экземплярах, по одному для каждой стороны. В неурегулированной части применяются нормы законодательства Российской Федерации.</w:t>
      </w:r>
    </w:p>
    <w:p>
      <w:pPr>
        <w:pStyle w:val="Heading1"/>
      </w:pPr>
      <w:r>
        <w:t>6 Сведения сторон и подписи</w:t>
      </w:r>
    </w:p>
    <w:p>
      <w:pPr>
        <w:keepNext/>
        <w:keepLines/>
      </w:pPr>
      <w:r>
        <w:rPr>
          <w:b/>
        </w:rPr>
        <w:t>Займодавец</w:t>
      </w:r>
    </w:p>
    <w:p>
      <w:pPr>
        <w:keepNext/>
      </w:pPr>
      <w:r>
        <w:t>ФИО: [полностью]. Паспорт: [серия, номер, кем и когда выдан, код подразделения]. Адрес регистрации: [адрес]. Адрес для корреспонденции: [адрес]. Телефон: [номер].</w:t>
      </w:r>
    </w:p>
    <w:p>
      <w:pPr>
        <w:keepNext/>
      </w:pPr>
      <w:r>
        <w:t>Счет для возврата займа: [номер счета]. Получатель: [ФИО]. Банк: [название]. БИК: [БИК]. Корреспондентский счет: [номер].</w:t>
      </w:r>
    </w:p>
    <w:p>
      <w:r>
        <w:t>Подпись: ____________________ / [ФИО] /</w:t>
      </w:r>
    </w:p>
    <w:p>
      <w:pPr>
        <w:keepNext/>
        <w:keepLines/>
      </w:pPr>
      <w:r>
        <w:rPr>
          <w:b/>
        </w:rPr>
        <w:t>Заемщик</w:t>
      </w:r>
    </w:p>
    <w:p>
      <w:pPr>
        <w:keepNext/>
      </w:pPr>
      <w:r>
        <w:t>ФИО: [полностью]. Паспорт: [серия, номер, кем и когда выдан, код подразделения]. Адрес регистрации: [адрес]. Адрес для корреспонденции: [адрес]. Телефон: [номер].</w:t>
      </w:r>
    </w:p>
    <w:p>
      <w:pPr>
        <w:keepNext/>
      </w:pPr>
      <w:r>
        <w:t>Счет для получения займа: [номер счета]. Получатель: [ФИО]. Банк: [название]. БИК: [БИК]. Корреспондентский счет: [номер].</w:t>
      </w:r>
    </w:p>
    <w:p>
      <w:r>
        <w:t>Подпись: ____________________ / [ФИО] /</w:t>
      </w:r>
    </w:p>
    <w:p>
      <w:r>
        <w:br w:type="page"/>
      </w:r>
    </w:p>
    <w:p>
      <w:pPr>
        <w:pStyle w:val="Title"/>
      </w:pPr>
      <w:r>
        <w:t>График платежей</w:t>
      </w:r>
    </w:p>
    <w:p>
      <w:r>
        <w:t>Приложение № 1 к договору беспроцентного займа № [номер] от [дата договора].</w:t>
      </w:r>
    </w:p>
    <w:p>
      <w:r>
        <w:t>Займодавец: [ФИО полностью]. Заемщик: [ФИО полностью].</w:t>
      </w:r>
    </w:p>
    <w:p>
      <w:r>
        <w:t>Сумма займа — 120 000 (Сто двадцать тысяч) рублей. Проценты за пользование займом не начисляются. Сумма должна быть предоставлена полностью до первого срока возврата.</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1872"/>
        <w:gridCol w:w="3024"/>
        <w:gridCol w:w="4320"/>
      </w:tblGrid>
      <w:tr>
        <w:trPr>
          <w:cantSplit/>
          <w:tblHeader/>
        </w:trPr>
        <w:tc>
          <w:tcPr>
            <w:tcW w:type="dxa" w:w="720"/>
            <w:vAlign w:val="center"/>
            <w:shd w:fill="DFEAF2"/>
            <w:tcMar>
              <w:top w:w="90" w:type="dxa"/>
              <w:left w:w="90" w:type="dxa"/>
              <w:bottom w:w="90" w:type="dxa"/>
              <w:right w:w="90" w:type="dxa"/>
            </w:tcMar>
          </w:tcPr>
          <w:p>
            <w:pPr>
              <w:keepNext/>
              <w:keepLines/>
              <w:spacing w:after="0" w:line="252" w:lineRule="auto"/>
            </w:pPr>
            <w:r>
              <w:rPr>
                <w:b/>
                <w:sz w:val="20"/>
              </w:rPr>
              <w:t>№</w:t>
            </w:r>
          </w:p>
        </w:tc>
        <w:tc>
          <w:tcPr>
            <w:tcW w:type="dxa" w:w="1872"/>
            <w:vAlign w:val="center"/>
            <w:shd w:fill="DFEAF2"/>
            <w:tcMar>
              <w:top w:w="90" w:type="dxa"/>
              <w:left w:w="90" w:type="dxa"/>
              <w:bottom w:w="90" w:type="dxa"/>
              <w:right w:w="90" w:type="dxa"/>
            </w:tcMar>
          </w:tcPr>
          <w:p>
            <w:pPr>
              <w:keepNext/>
              <w:keepLines/>
              <w:spacing w:after="0" w:line="252" w:lineRule="auto"/>
            </w:pPr>
            <w:r>
              <w:rPr>
                <w:b/>
                <w:sz w:val="20"/>
              </w:rPr>
              <w:t>Не позднее</w:t>
            </w:r>
          </w:p>
        </w:tc>
        <w:tc>
          <w:tcPr>
            <w:tcW w:type="dxa" w:w="3024"/>
            <w:vAlign w:val="center"/>
            <w:shd w:fill="DFEAF2"/>
            <w:tcMar>
              <w:top w:w="90" w:type="dxa"/>
              <w:left w:w="90" w:type="dxa"/>
              <w:bottom w:w="90" w:type="dxa"/>
              <w:right w:w="90" w:type="dxa"/>
            </w:tcMar>
          </w:tcPr>
          <w:p>
            <w:pPr>
              <w:keepNext/>
              <w:keepLines/>
              <w:spacing w:after="0" w:line="252" w:lineRule="auto"/>
            </w:pPr>
            <w:r>
              <w:rPr>
                <w:b/>
                <w:sz w:val="20"/>
              </w:rPr>
              <w:t>Основной долг, ₽</w:t>
            </w:r>
          </w:p>
        </w:tc>
        <w:tc>
          <w:tcPr>
            <w:tcW w:type="dxa" w:w="4320"/>
            <w:vAlign w:val="center"/>
            <w:shd w:fill="DFEAF2"/>
            <w:tcMar>
              <w:top w:w="90" w:type="dxa"/>
              <w:left w:w="90" w:type="dxa"/>
              <w:bottom w:w="90" w:type="dxa"/>
              <w:right w:w="90" w:type="dxa"/>
            </w:tcMar>
          </w:tcPr>
          <w:p>
            <w:pPr>
              <w:keepNext/>
              <w:keepLines/>
              <w:spacing w:after="0" w:line="252" w:lineRule="auto"/>
            </w:pPr>
            <w:r>
              <w:rPr>
                <w:b/>
                <w:sz w:val="20"/>
              </w:rPr>
              <w:t>Остаток по плану, ₽</w:t>
            </w:r>
          </w:p>
        </w:tc>
      </w:tr>
      <w:tr>
        <w:trPr>
          <w:cantSplit/>
        </w:trPr>
        <w:tc>
          <w:tcPr>
            <w:tcW w:type="dxa" w:w="720"/>
            <w:vAlign w:val="center"/>
            <w:shd w:fill="FFFFFF"/>
            <w:tcMar>
              <w:top w:w="90" w:type="dxa"/>
              <w:left w:w="90" w:type="dxa"/>
              <w:bottom w:w="90" w:type="dxa"/>
              <w:right w:w="90" w:type="dxa"/>
            </w:tcMar>
          </w:tcPr>
          <w:p>
            <w:pPr>
              <w:keepNext/>
              <w:keepLines/>
              <w:spacing w:after="0" w:line="252" w:lineRule="auto"/>
              <w:jc w:val="center"/>
            </w:pPr>
            <w:r>
              <w:rPr>
                <w:b w:val="0"/>
                <w:sz w:val="20"/>
              </w:rPr>
              <w:t>1</w:t>
            </w:r>
          </w:p>
        </w:tc>
        <w:tc>
          <w:tcPr>
            <w:tcW w:type="dxa" w:w="1872"/>
            <w:vAlign w:val="center"/>
            <w:shd w:fill="FFFFFF"/>
            <w:tcMar>
              <w:top w:w="90" w:type="dxa"/>
              <w:left w:w="90" w:type="dxa"/>
              <w:bottom w:w="90" w:type="dxa"/>
              <w:right w:w="90" w:type="dxa"/>
            </w:tcMar>
          </w:tcPr>
          <w:p>
            <w:pPr>
              <w:keepNext/>
              <w:keepLines/>
              <w:spacing w:after="0" w:line="252" w:lineRule="auto"/>
              <w:jc w:val="center"/>
            </w:pPr>
            <w:r>
              <w:rPr>
                <w:b w:val="0"/>
                <w:sz w:val="20"/>
              </w:rPr>
              <w:t>15.10.2026</w:t>
            </w:r>
          </w:p>
        </w:tc>
        <w:tc>
          <w:tcPr>
            <w:tcW w:type="dxa" w:w="3024"/>
            <w:vAlign w:val="center"/>
            <w:shd w:fill="FFFFFF"/>
            <w:tcMar>
              <w:top w:w="90" w:type="dxa"/>
              <w:left w:w="90" w:type="dxa"/>
              <w:bottom w:w="90" w:type="dxa"/>
              <w:right w:w="90" w:type="dxa"/>
            </w:tcMar>
          </w:tcPr>
          <w:p>
            <w:pPr>
              <w:keepNext/>
              <w:keepLines/>
              <w:spacing w:after="0" w:line="252" w:lineRule="auto"/>
              <w:jc w:val="right"/>
            </w:pPr>
            <w:r>
              <w:rPr>
                <w:b w:val="0"/>
                <w:sz w:val="20"/>
              </w:rPr>
              <w:t>30 000</w:t>
            </w:r>
          </w:p>
        </w:tc>
        <w:tc>
          <w:tcPr>
            <w:tcW w:type="dxa" w:w="4320"/>
            <w:vAlign w:val="center"/>
            <w:shd w:fill="FFFFFF"/>
            <w:tcMar>
              <w:top w:w="90" w:type="dxa"/>
              <w:left w:w="90" w:type="dxa"/>
              <w:bottom w:w="90" w:type="dxa"/>
              <w:right w:w="90" w:type="dxa"/>
            </w:tcMar>
          </w:tcPr>
          <w:p>
            <w:pPr>
              <w:keepNext/>
              <w:keepLines/>
              <w:spacing w:after="0" w:line="252" w:lineRule="auto"/>
              <w:jc w:val="right"/>
            </w:pPr>
            <w:r>
              <w:rPr>
                <w:b w:val="0"/>
                <w:sz w:val="20"/>
              </w:rPr>
              <w:t>90 000</w:t>
            </w:r>
          </w:p>
        </w:tc>
      </w:tr>
      <w:tr>
        <w:trPr>
          <w:cantSplit/>
        </w:trPr>
        <w:tc>
          <w:tcPr>
            <w:tcW w:type="dxa" w:w="720"/>
            <w:vAlign w:val="center"/>
            <w:shd w:fill="F5F7F9"/>
            <w:tcMar>
              <w:top w:w="90" w:type="dxa"/>
              <w:left w:w="90" w:type="dxa"/>
              <w:bottom w:w="90" w:type="dxa"/>
              <w:right w:w="90" w:type="dxa"/>
            </w:tcMar>
          </w:tcPr>
          <w:p>
            <w:pPr>
              <w:keepNext/>
              <w:keepLines/>
              <w:spacing w:after="0" w:line="252" w:lineRule="auto"/>
              <w:jc w:val="center"/>
            </w:pPr>
            <w:r>
              <w:rPr>
                <w:b w:val="0"/>
                <w:sz w:val="20"/>
              </w:rPr>
              <w:t>2</w:t>
            </w:r>
          </w:p>
        </w:tc>
        <w:tc>
          <w:tcPr>
            <w:tcW w:type="dxa" w:w="1872"/>
            <w:vAlign w:val="center"/>
            <w:shd w:fill="F5F7F9"/>
            <w:tcMar>
              <w:top w:w="90" w:type="dxa"/>
              <w:left w:w="90" w:type="dxa"/>
              <w:bottom w:w="90" w:type="dxa"/>
              <w:right w:w="90" w:type="dxa"/>
            </w:tcMar>
          </w:tcPr>
          <w:p>
            <w:pPr>
              <w:keepNext/>
              <w:keepLines/>
              <w:spacing w:after="0" w:line="252" w:lineRule="auto"/>
              <w:jc w:val="center"/>
            </w:pPr>
            <w:r>
              <w:rPr>
                <w:b w:val="0"/>
                <w:sz w:val="20"/>
              </w:rPr>
              <w:t>16.11.2026</w:t>
            </w:r>
          </w:p>
        </w:tc>
        <w:tc>
          <w:tcPr>
            <w:tcW w:type="dxa" w:w="3024"/>
            <w:vAlign w:val="center"/>
            <w:shd w:fill="F5F7F9"/>
            <w:tcMar>
              <w:top w:w="90" w:type="dxa"/>
              <w:left w:w="90" w:type="dxa"/>
              <w:bottom w:w="90" w:type="dxa"/>
              <w:right w:w="90" w:type="dxa"/>
            </w:tcMar>
          </w:tcPr>
          <w:p>
            <w:pPr>
              <w:keepNext/>
              <w:keepLines/>
              <w:spacing w:after="0" w:line="252" w:lineRule="auto"/>
              <w:jc w:val="right"/>
            </w:pPr>
            <w:r>
              <w:rPr>
                <w:b w:val="0"/>
                <w:sz w:val="20"/>
              </w:rPr>
              <w:t>30 000</w:t>
            </w:r>
          </w:p>
        </w:tc>
        <w:tc>
          <w:tcPr>
            <w:tcW w:type="dxa" w:w="4320"/>
            <w:vAlign w:val="center"/>
            <w:shd w:fill="F5F7F9"/>
            <w:tcMar>
              <w:top w:w="90" w:type="dxa"/>
              <w:left w:w="90" w:type="dxa"/>
              <w:bottom w:w="90" w:type="dxa"/>
              <w:right w:w="90" w:type="dxa"/>
            </w:tcMar>
          </w:tcPr>
          <w:p>
            <w:pPr>
              <w:keepNext/>
              <w:keepLines/>
              <w:spacing w:after="0" w:line="252" w:lineRule="auto"/>
              <w:jc w:val="right"/>
            </w:pPr>
            <w:r>
              <w:rPr>
                <w:b w:val="0"/>
                <w:sz w:val="20"/>
              </w:rPr>
              <w:t>60 000</w:t>
            </w:r>
          </w:p>
        </w:tc>
      </w:tr>
      <w:tr>
        <w:trPr>
          <w:cantSplit/>
        </w:trPr>
        <w:tc>
          <w:tcPr>
            <w:tcW w:type="dxa" w:w="720"/>
            <w:vAlign w:val="center"/>
            <w:shd w:fill="FFFFFF"/>
            <w:tcMar>
              <w:top w:w="90" w:type="dxa"/>
              <w:left w:w="90" w:type="dxa"/>
              <w:bottom w:w="90" w:type="dxa"/>
              <w:right w:w="90" w:type="dxa"/>
            </w:tcMar>
          </w:tcPr>
          <w:p>
            <w:pPr>
              <w:keepNext/>
              <w:keepLines/>
              <w:spacing w:after="0" w:line="252" w:lineRule="auto"/>
              <w:jc w:val="center"/>
            </w:pPr>
            <w:r>
              <w:rPr>
                <w:b w:val="0"/>
                <w:sz w:val="20"/>
              </w:rPr>
              <w:t>3</w:t>
            </w:r>
          </w:p>
        </w:tc>
        <w:tc>
          <w:tcPr>
            <w:tcW w:type="dxa" w:w="1872"/>
            <w:vAlign w:val="center"/>
            <w:shd w:fill="FFFFFF"/>
            <w:tcMar>
              <w:top w:w="90" w:type="dxa"/>
              <w:left w:w="90" w:type="dxa"/>
              <w:bottom w:w="90" w:type="dxa"/>
              <w:right w:w="90" w:type="dxa"/>
            </w:tcMar>
          </w:tcPr>
          <w:p>
            <w:pPr>
              <w:keepNext/>
              <w:keepLines/>
              <w:spacing w:after="0" w:line="252" w:lineRule="auto"/>
              <w:jc w:val="center"/>
            </w:pPr>
            <w:r>
              <w:rPr>
                <w:b w:val="0"/>
                <w:sz w:val="20"/>
              </w:rPr>
              <w:t>15.12.2026</w:t>
            </w:r>
          </w:p>
        </w:tc>
        <w:tc>
          <w:tcPr>
            <w:tcW w:type="dxa" w:w="3024"/>
            <w:vAlign w:val="center"/>
            <w:shd w:fill="FFFFFF"/>
            <w:tcMar>
              <w:top w:w="90" w:type="dxa"/>
              <w:left w:w="90" w:type="dxa"/>
              <w:bottom w:w="90" w:type="dxa"/>
              <w:right w:w="90" w:type="dxa"/>
            </w:tcMar>
          </w:tcPr>
          <w:p>
            <w:pPr>
              <w:keepNext/>
              <w:keepLines/>
              <w:spacing w:after="0" w:line="252" w:lineRule="auto"/>
              <w:jc w:val="right"/>
            </w:pPr>
            <w:r>
              <w:rPr>
                <w:b w:val="0"/>
                <w:sz w:val="20"/>
              </w:rPr>
              <w:t>30 000</w:t>
            </w:r>
          </w:p>
        </w:tc>
        <w:tc>
          <w:tcPr>
            <w:tcW w:type="dxa" w:w="4320"/>
            <w:vAlign w:val="center"/>
            <w:shd w:fill="FFFFFF"/>
            <w:tcMar>
              <w:top w:w="90" w:type="dxa"/>
              <w:left w:w="90" w:type="dxa"/>
              <w:bottom w:w="90" w:type="dxa"/>
              <w:right w:w="90" w:type="dxa"/>
            </w:tcMar>
          </w:tcPr>
          <w:p>
            <w:pPr>
              <w:keepNext/>
              <w:keepLines/>
              <w:spacing w:after="0" w:line="252" w:lineRule="auto"/>
              <w:jc w:val="right"/>
            </w:pPr>
            <w:r>
              <w:rPr>
                <w:b w:val="0"/>
                <w:sz w:val="20"/>
              </w:rPr>
              <w:t>30 000</w:t>
            </w:r>
          </w:p>
        </w:tc>
      </w:tr>
      <w:tr>
        <w:trPr>
          <w:cantSplit/>
        </w:trPr>
        <w:tc>
          <w:tcPr>
            <w:tcW w:type="dxa" w:w="720"/>
            <w:vAlign w:val="center"/>
            <w:shd w:fill="F5F7F9"/>
            <w:tcMar>
              <w:top w:w="90" w:type="dxa"/>
              <w:left w:w="90" w:type="dxa"/>
              <w:bottom w:w="90" w:type="dxa"/>
              <w:right w:w="90" w:type="dxa"/>
            </w:tcMar>
          </w:tcPr>
          <w:p>
            <w:pPr>
              <w:keepNext/>
              <w:keepLines/>
              <w:spacing w:after="0" w:line="252" w:lineRule="auto"/>
              <w:jc w:val="center"/>
            </w:pPr>
            <w:r>
              <w:rPr>
                <w:b w:val="0"/>
                <w:sz w:val="20"/>
              </w:rPr>
              <w:t>4</w:t>
            </w:r>
          </w:p>
        </w:tc>
        <w:tc>
          <w:tcPr>
            <w:tcW w:type="dxa" w:w="1872"/>
            <w:vAlign w:val="center"/>
            <w:shd w:fill="F5F7F9"/>
            <w:tcMar>
              <w:top w:w="90" w:type="dxa"/>
              <w:left w:w="90" w:type="dxa"/>
              <w:bottom w:w="90" w:type="dxa"/>
              <w:right w:w="90" w:type="dxa"/>
            </w:tcMar>
          </w:tcPr>
          <w:p>
            <w:pPr>
              <w:keepNext/>
              <w:keepLines/>
              <w:spacing w:after="0" w:line="252" w:lineRule="auto"/>
              <w:jc w:val="center"/>
            </w:pPr>
            <w:r>
              <w:rPr>
                <w:b w:val="0"/>
                <w:sz w:val="20"/>
              </w:rPr>
              <w:t>15.01.2027</w:t>
            </w:r>
          </w:p>
        </w:tc>
        <w:tc>
          <w:tcPr>
            <w:tcW w:type="dxa" w:w="3024"/>
            <w:vAlign w:val="center"/>
            <w:shd w:fill="F5F7F9"/>
            <w:tcMar>
              <w:top w:w="90" w:type="dxa"/>
              <w:left w:w="90" w:type="dxa"/>
              <w:bottom w:w="90" w:type="dxa"/>
              <w:right w:w="90" w:type="dxa"/>
            </w:tcMar>
          </w:tcPr>
          <w:p>
            <w:pPr>
              <w:keepNext/>
              <w:keepLines/>
              <w:spacing w:after="0" w:line="252" w:lineRule="auto"/>
              <w:jc w:val="right"/>
            </w:pPr>
            <w:r>
              <w:rPr>
                <w:b w:val="0"/>
                <w:sz w:val="20"/>
              </w:rPr>
              <w:t>30 000</w:t>
            </w:r>
          </w:p>
        </w:tc>
        <w:tc>
          <w:tcPr>
            <w:tcW w:type="dxa" w:w="4320"/>
            <w:vAlign w:val="center"/>
            <w:shd w:fill="F5F7F9"/>
            <w:tcMar>
              <w:top w:w="90" w:type="dxa"/>
              <w:left w:w="90" w:type="dxa"/>
              <w:bottom w:w="90" w:type="dxa"/>
              <w:right w:w="90" w:type="dxa"/>
            </w:tcMar>
          </w:tcPr>
          <w:p>
            <w:pPr>
              <w:keepNext/>
              <w:keepLines/>
              <w:spacing w:after="0" w:line="252" w:lineRule="auto"/>
              <w:jc w:val="right"/>
            </w:pPr>
            <w:r>
              <w:rPr>
                <w:b w:val="0"/>
                <w:sz w:val="20"/>
              </w:rPr>
              <w:t>0</w:t>
            </w:r>
          </w:p>
        </w:tc>
      </w:tr>
      <w:tr>
        <w:trPr>
          <w:cantSplit/>
        </w:trPr>
        <w:tc>
          <w:tcPr>
            <w:tcW w:type="dxa" w:w="720"/>
            <w:vAlign w:val="center"/>
            <w:shd w:fill="FFFFFF"/>
            <w:tcMar>
              <w:top w:w="90" w:type="dxa"/>
              <w:left w:w="90" w:type="dxa"/>
              <w:bottom w:w="90" w:type="dxa"/>
              <w:right w:w="90" w:type="dxa"/>
            </w:tcMar>
          </w:tcPr>
          <w:p>
            <w:pPr>
              <w:keepNext w:val="0"/>
              <w:keepLines/>
              <w:spacing w:after="0" w:line="252" w:lineRule="auto"/>
              <w:jc w:val="center"/>
            </w:pPr>
            <w:r>
              <w:rPr>
                <w:b w:val="0"/>
                <w:sz w:val="20"/>
              </w:rPr>
              <w:t>Итого</w:t>
            </w:r>
          </w:p>
        </w:tc>
        <w:tc>
          <w:tcPr>
            <w:tcW w:type="dxa" w:w="1872"/>
            <w:vAlign w:val="center"/>
            <w:shd w:fill="FFFFFF"/>
            <w:tcMar>
              <w:top w:w="90" w:type="dxa"/>
              <w:left w:w="90" w:type="dxa"/>
              <w:bottom w:w="90" w:type="dxa"/>
              <w:right w:w="90" w:type="dxa"/>
            </w:tcMar>
          </w:tcPr>
          <w:p>
            <w:pPr>
              <w:keepNext w:val="0"/>
              <w:keepLines/>
              <w:spacing w:after="0" w:line="252" w:lineRule="auto"/>
              <w:jc w:val="center"/>
            </w:pPr>
            <w:r>
              <w:rPr>
                <w:b w:val="0"/>
                <w:sz w:val="20"/>
              </w:rPr>
              <w:t>—</w:t>
            </w:r>
          </w:p>
        </w:tc>
        <w:tc>
          <w:tcPr>
            <w:tcW w:type="dxa" w:w="3024"/>
            <w:vAlign w:val="center"/>
            <w:shd w:fill="FFFFFF"/>
            <w:tcMar>
              <w:top w:w="90" w:type="dxa"/>
              <w:left w:w="90" w:type="dxa"/>
              <w:bottom w:w="90" w:type="dxa"/>
              <w:right w:w="90" w:type="dxa"/>
            </w:tcMar>
          </w:tcPr>
          <w:p>
            <w:pPr>
              <w:keepNext w:val="0"/>
              <w:keepLines/>
              <w:spacing w:after="0" w:line="252" w:lineRule="auto"/>
              <w:jc w:val="right"/>
            </w:pPr>
            <w:r>
              <w:rPr>
                <w:b w:val="0"/>
                <w:sz w:val="20"/>
              </w:rPr>
              <w:t>120 000</w:t>
            </w:r>
          </w:p>
        </w:tc>
        <w:tc>
          <w:tcPr>
            <w:tcW w:type="dxa" w:w="4320"/>
            <w:vAlign w:val="center"/>
            <w:shd w:fill="FFFFFF"/>
            <w:tcMar>
              <w:top w:w="90" w:type="dxa"/>
              <w:left w:w="90" w:type="dxa"/>
              <w:bottom w:w="90" w:type="dxa"/>
              <w:right w:w="90" w:type="dxa"/>
            </w:tcMar>
          </w:tcPr>
          <w:p>
            <w:pPr>
              <w:keepNext w:val="0"/>
              <w:keepLines/>
              <w:spacing w:after="0" w:line="252" w:lineRule="auto"/>
              <w:jc w:val="right"/>
            </w:pPr>
            <w:r>
              <w:rPr>
                <w:b w:val="0"/>
                <w:sz w:val="20"/>
              </w:rPr>
              <w:t>—</w:t>
            </w:r>
          </w:p>
        </w:tc>
      </w:tr>
    </w:tbl>
    <w:p>
      <w:pPr>
        <w:spacing w:after="40" w:before="0" w:line="40" w:lineRule="exact"/>
      </w:pPr>
    </w:p>
    <w:p>
      <w:r>
        <w:t>Плановый остаток указан при полной оплате каждого платежа в срок. Таблица не подтверждает получение платежей. Фактические поступления подтверждаются банковскими документами и иными допустимыми доказательствами исполнения.</w:t>
      </w:r>
    </w:p>
    <w:p>
      <w:r>
        <w:t>При досрочном возврате применяется пункт 3.4 договора. Не покрытые досрочной оплатой платежи сохраняют установленные сроки. Изменение графика по соглашению сторон оформляется по пункту 5.1 договора.</w:t>
      </w:r>
    </w:p>
    <w:p>
      <w:r>
        <w:t>Займодавец: ____________________ / [ФИО] /</w:t>
      </w:r>
    </w:p>
    <w:p>
      <w:r>
        <w:t>Заемщик: ____________________ / [ФИО] /</w:t>
      </w:r>
    </w:p>
    <w:p>
      <w:r>
        <w:t>Дата подписания приложения: [дата].</w:t>
      </w:r>
    </w:p>
    <w:sectPr w:rsidR="00FC693F" w:rsidRPr="0006063C" w:rsidSect="00034616">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59" w:lineRule="auto" w:after="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00" w:line="240" w:lineRule="auto" w:before="0"/>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100" w:line="264"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беспроцентного займа с графиком платежей</dc:title>
  <dc:subject>Редактируемый образец договора и приложение с графиком</dc:subject>
  <dc:creator>Дебиторка</dc:creator>
  <cp:keywords>беспроцентный заем, физические лица, график возврата</cp:keywords>
  <dc:description>generated by python-docx</dc:description>
  <cp:lastModifiedBy/>
  <cp:revision>1</cp:revision>
  <dcterms:created xsi:type="dcterms:W3CDTF">2013-12-23T23:15:00Z</dcterms:created>
  <dcterms:modified xsi:type="dcterms:W3CDTF">2013-12-23T23:15:00Z</dcterms:modified>
  <cp:category/>
</cp:coreProperties>
</file>